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54"/>
        <w:gridCol w:w="3128"/>
        <w:gridCol w:w="1701"/>
        <w:gridCol w:w="1933"/>
      </w:tblGrid>
      <w:tr w:rsidR="009E1978" w14:paraId="445A72C4" w14:textId="77777777" w:rsidTr="00D14803">
        <w:tc>
          <w:tcPr>
            <w:tcW w:w="2254" w:type="dxa"/>
            <w:shd w:val="clear" w:color="auto" w:fill="8EAADB" w:themeFill="accent1" w:themeFillTint="99"/>
            <w:vAlign w:val="center"/>
          </w:tcPr>
          <w:p w14:paraId="1FBC8874" w14:textId="77777777" w:rsidR="009E1978" w:rsidRDefault="009E1978" w:rsidP="00D14803">
            <w:pPr>
              <w:jc w:val="right"/>
              <w:rPr>
                <w:b/>
                <w:bCs/>
              </w:rPr>
            </w:pPr>
          </w:p>
          <w:p w14:paraId="1ECB9E10" w14:textId="77777777" w:rsidR="009E1978" w:rsidRDefault="009E1978" w:rsidP="00D14803">
            <w:pPr>
              <w:jc w:val="right"/>
              <w:rPr>
                <w:b/>
                <w:bCs/>
              </w:rPr>
            </w:pPr>
            <w:r>
              <w:rPr>
                <w:b/>
                <w:bCs/>
              </w:rPr>
              <w:t>Policy Name</w:t>
            </w:r>
          </w:p>
          <w:p w14:paraId="047B9013" w14:textId="77777777" w:rsidR="009E1978" w:rsidRDefault="009E1978" w:rsidP="00D14803">
            <w:pPr>
              <w:jc w:val="right"/>
              <w:rPr>
                <w:b/>
                <w:bCs/>
              </w:rPr>
            </w:pPr>
          </w:p>
        </w:tc>
        <w:tc>
          <w:tcPr>
            <w:tcW w:w="3128" w:type="dxa"/>
            <w:vAlign w:val="center"/>
          </w:tcPr>
          <w:p w14:paraId="1352EE97" w14:textId="77777777" w:rsidR="009E1978" w:rsidRDefault="009E1978" w:rsidP="00D14803">
            <w:pPr>
              <w:rPr>
                <w:b/>
                <w:bCs/>
              </w:rPr>
            </w:pPr>
            <w:r>
              <w:rPr>
                <w:b/>
                <w:bCs/>
              </w:rPr>
              <w:t>Grievance Policy</w:t>
            </w:r>
          </w:p>
        </w:tc>
        <w:tc>
          <w:tcPr>
            <w:tcW w:w="1701" w:type="dxa"/>
            <w:shd w:val="clear" w:color="auto" w:fill="8EAADB" w:themeFill="accent1" w:themeFillTint="99"/>
            <w:vAlign w:val="center"/>
          </w:tcPr>
          <w:p w14:paraId="6F97C77B" w14:textId="77777777" w:rsidR="009E1978" w:rsidRDefault="009E1978" w:rsidP="00D14803">
            <w:pPr>
              <w:jc w:val="right"/>
              <w:rPr>
                <w:b/>
                <w:bCs/>
              </w:rPr>
            </w:pPr>
            <w:r>
              <w:rPr>
                <w:b/>
                <w:bCs/>
              </w:rPr>
              <w:t>Policy Number</w:t>
            </w:r>
          </w:p>
        </w:tc>
        <w:tc>
          <w:tcPr>
            <w:tcW w:w="1933" w:type="dxa"/>
            <w:vAlign w:val="center"/>
          </w:tcPr>
          <w:p w14:paraId="2CCCB577" w14:textId="77777777" w:rsidR="009E1978" w:rsidRPr="008C3865" w:rsidRDefault="009E1978" w:rsidP="00D14803">
            <w:r w:rsidRPr="008C3865">
              <w:t>HR0</w:t>
            </w:r>
            <w:r>
              <w:t>09</w:t>
            </w:r>
          </w:p>
        </w:tc>
      </w:tr>
      <w:tr w:rsidR="009E1978" w14:paraId="58DFEA46" w14:textId="77777777" w:rsidTr="00D14803">
        <w:tc>
          <w:tcPr>
            <w:tcW w:w="2254" w:type="dxa"/>
            <w:shd w:val="clear" w:color="auto" w:fill="8EAADB" w:themeFill="accent1" w:themeFillTint="99"/>
            <w:vAlign w:val="center"/>
          </w:tcPr>
          <w:p w14:paraId="5CF1AF8E" w14:textId="77777777" w:rsidR="009E1978" w:rsidRDefault="009E1978" w:rsidP="00D14803">
            <w:pPr>
              <w:jc w:val="right"/>
              <w:rPr>
                <w:b/>
                <w:bCs/>
              </w:rPr>
            </w:pPr>
          </w:p>
          <w:p w14:paraId="3EE8B912" w14:textId="77777777" w:rsidR="009E1978" w:rsidRDefault="009E1978" w:rsidP="00D14803">
            <w:pPr>
              <w:jc w:val="right"/>
              <w:rPr>
                <w:b/>
                <w:bCs/>
              </w:rPr>
            </w:pPr>
            <w:r>
              <w:rPr>
                <w:b/>
                <w:bCs/>
              </w:rPr>
              <w:t>Approval date</w:t>
            </w:r>
          </w:p>
          <w:p w14:paraId="0110C341" w14:textId="77777777" w:rsidR="009E1978" w:rsidRDefault="009E1978" w:rsidP="00D14803">
            <w:pPr>
              <w:jc w:val="right"/>
              <w:rPr>
                <w:b/>
                <w:bCs/>
              </w:rPr>
            </w:pPr>
          </w:p>
        </w:tc>
        <w:tc>
          <w:tcPr>
            <w:tcW w:w="3128" w:type="dxa"/>
            <w:vAlign w:val="center"/>
          </w:tcPr>
          <w:p w14:paraId="7B1F54AC" w14:textId="77777777" w:rsidR="009E1978" w:rsidRPr="008C3865" w:rsidRDefault="009E1978" w:rsidP="00D14803">
            <w:r w:rsidRPr="008C3865">
              <w:t>June 2019</w:t>
            </w:r>
          </w:p>
        </w:tc>
        <w:tc>
          <w:tcPr>
            <w:tcW w:w="1701" w:type="dxa"/>
            <w:shd w:val="clear" w:color="auto" w:fill="8EAADB" w:themeFill="accent1" w:themeFillTint="99"/>
            <w:vAlign w:val="center"/>
          </w:tcPr>
          <w:p w14:paraId="7C00564C" w14:textId="77777777" w:rsidR="009E1978" w:rsidRDefault="009E1978" w:rsidP="00D14803">
            <w:pPr>
              <w:jc w:val="right"/>
              <w:rPr>
                <w:b/>
                <w:bCs/>
              </w:rPr>
            </w:pPr>
            <w:r>
              <w:rPr>
                <w:b/>
                <w:bCs/>
              </w:rPr>
              <w:t>To be reviewed</w:t>
            </w:r>
          </w:p>
        </w:tc>
        <w:tc>
          <w:tcPr>
            <w:tcW w:w="1933" w:type="dxa"/>
            <w:vAlign w:val="center"/>
          </w:tcPr>
          <w:p w14:paraId="33FBAB1B" w14:textId="77777777" w:rsidR="009E1978" w:rsidRPr="008C3865" w:rsidRDefault="009E1978" w:rsidP="00D14803">
            <w:r w:rsidRPr="008C3865">
              <w:t>Annually</w:t>
            </w:r>
          </w:p>
        </w:tc>
      </w:tr>
      <w:tr w:rsidR="009E1978" w14:paraId="6A622B9D" w14:textId="77777777" w:rsidTr="00D14803">
        <w:tc>
          <w:tcPr>
            <w:tcW w:w="2254" w:type="dxa"/>
            <w:shd w:val="clear" w:color="auto" w:fill="8EAADB" w:themeFill="accent1" w:themeFillTint="99"/>
            <w:vAlign w:val="center"/>
          </w:tcPr>
          <w:p w14:paraId="212B5380" w14:textId="77777777" w:rsidR="009E1978" w:rsidRDefault="009E1978" w:rsidP="00D14803">
            <w:pPr>
              <w:jc w:val="right"/>
              <w:rPr>
                <w:b/>
                <w:bCs/>
              </w:rPr>
            </w:pPr>
          </w:p>
          <w:p w14:paraId="162F27B3" w14:textId="77777777" w:rsidR="009E1978" w:rsidRDefault="009E1978" w:rsidP="00D14803">
            <w:pPr>
              <w:jc w:val="right"/>
              <w:rPr>
                <w:b/>
                <w:bCs/>
              </w:rPr>
            </w:pPr>
            <w:r>
              <w:rPr>
                <w:b/>
                <w:bCs/>
              </w:rPr>
              <w:t>Approved by</w:t>
            </w:r>
          </w:p>
          <w:p w14:paraId="2A12BB78" w14:textId="77777777" w:rsidR="009E1978" w:rsidRDefault="009E1978" w:rsidP="00D14803">
            <w:pPr>
              <w:jc w:val="right"/>
              <w:rPr>
                <w:b/>
                <w:bCs/>
              </w:rPr>
            </w:pPr>
          </w:p>
        </w:tc>
        <w:tc>
          <w:tcPr>
            <w:tcW w:w="6762" w:type="dxa"/>
            <w:gridSpan w:val="3"/>
            <w:vAlign w:val="center"/>
          </w:tcPr>
          <w:p w14:paraId="2BAEC256" w14:textId="77777777" w:rsidR="009E1978" w:rsidRPr="008C3865" w:rsidRDefault="009E1978" w:rsidP="00D14803">
            <w:r w:rsidRPr="008C3865">
              <w:t>UCB Guild HR Subcommittee</w:t>
            </w:r>
          </w:p>
        </w:tc>
      </w:tr>
      <w:tr w:rsidR="009E1978" w14:paraId="7AE742A1" w14:textId="77777777" w:rsidTr="00D14803">
        <w:tc>
          <w:tcPr>
            <w:tcW w:w="2254" w:type="dxa"/>
            <w:shd w:val="clear" w:color="auto" w:fill="8EAADB" w:themeFill="accent1" w:themeFillTint="99"/>
            <w:vAlign w:val="center"/>
          </w:tcPr>
          <w:p w14:paraId="53302616" w14:textId="77777777" w:rsidR="009E1978" w:rsidRDefault="009E1978" w:rsidP="00D14803">
            <w:pPr>
              <w:jc w:val="right"/>
              <w:rPr>
                <w:b/>
                <w:bCs/>
              </w:rPr>
            </w:pPr>
          </w:p>
          <w:p w14:paraId="79320416" w14:textId="77777777" w:rsidR="009E1978" w:rsidRDefault="009E1978" w:rsidP="00D14803">
            <w:pPr>
              <w:jc w:val="right"/>
              <w:rPr>
                <w:b/>
                <w:bCs/>
              </w:rPr>
            </w:pPr>
            <w:r>
              <w:rPr>
                <w:b/>
                <w:bCs/>
              </w:rPr>
              <w:t>Noted/endorsed</w:t>
            </w:r>
          </w:p>
          <w:p w14:paraId="0ED3C7FE" w14:textId="77777777" w:rsidR="009E1978" w:rsidRDefault="009E1978" w:rsidP="00D14803">
            <w:pPr>
              <w:jc w:val="right"/>
              <w:rPr>
                <w:b/>
                <w:bCs/>
              </w:rPr>
            </w:pPr>
          </w:p>
        </w:tc>
        <w:tc>
          <w:tcPr>
            <w:tcW w:w="6762" w:type="dxa"/>
            <w:gridSpan w:val="3"/>
            <w:vAlign w:val="center"/>
          </w:tcPr>
          <w:p w14:paraId="6DAC0275" w14:textId="77777777" w:rsidR="009E1978" w:rsidRPr="008C3865" w:rsidRDefault="009E1978" w:rsidP="00D14803">
            <w:r>
              <w:t>Guild Manager</w:t>
            </w:r>
          </w:p>
        </w:tc>
      </w:tr>
      <w:tr w:rsidR="009E1978" w14:paraId="0EA51E5A" w14:textId="77777777" w:rsidTr="00D14803">
        <w:tc>
          <w:tcPr>
            <w:tcW w:w="2254" w:type="dxa"/>
            <w:shd w:val="clear" w:color="auto" w:fill="8EAADB" w:themeFill="accent1" w:themeFillTint="99"/>
            <w:vAlign w:val="center"/>
          </w:tcPr>
          <w:p w14:paraId="14F40BB5" w14:textId="77777777" w:rsidR="009E1978" w:rsidRDefault="009E1978" w:rsidP="00D14803">
            <w:pPr>
              <w:jc w:val="right"/>
              <w:rPr>
                <w:b/>
                <w:bCs/>
              </w:rPr>
            </w:pPr>
          </w:p>
          <w:p w14:paraId="7171E3E9" w14:textId="7E47E967" w:rsidR="009E1978" w:rsidRDefault="001C10F1" w:rsidP="00D14803">
            <w:pPr>
              <w:jc w:val="right"/>
              <w:rPr>
                <w:b/>
                <w:bCs/>
              </w:rPr>
            </w:pPr>
            <w:r>
              <w:rPr>
                <w:b/>
                <w:bCs/>
              </w:rPr>
              <w:t>Applicable to</w:t>
            </w:r>
          </w:p>
          <w:p w14:paraId="39415496" w14:textId="77777777" w:rsidR="009E1978" w:rsidRDefault="009E1978" w:rsidP="00D14803">
            <w:pPr>
              <w:jc w:val="right"/>
              <w:rPr>
                <w:b/>
                <w:bCs/>
              </w:rPr>
            </w:pPr>
          </w:p>
        </w:tc>
        <w:tc>
          <w:tcPr>
            <w:tcW w:w="6762" w:type="dxa"/>
            <w:gridSpan w:val="3"/>
            <w:vAlign w:val="center"/>
          </w:tcPr>
          <w:p w14:paraId="1A56CA8C" w14:textId="2997EFDB" w:rsidR="009E1978" w:rsidRPr="008C3865" w:rsidRDefault="001C10F1" w:rsidP="00D14803">
            <w:r>
              <w:t>All staff and officers</w:t>
            </w:r>
          </w:p>
        </w:tc>
      </w:tr>
      <w:tr w:rsidR="009E1978" w14:paraId="77521C46" w14:textId="77777777" w:rsidTr="00D14803">
        <w:tc>
          <w:tcPr>
            <w:tcW w:w="2254" w:type="dxa"/>
            <w:shd w:val="clear" w:color="auto" w:fill="8EAADB" w:themeFill="accent1" w:themeFillTint="99"/>
            <w:vAlign w:val="center"/>
          </w:tcPr>
          <w:p w14:paraId="6F8A0CBA" w14:textId="77777777" w:rsidR="009E1978" w:rsidRDefault="009E1978" w:rsidP="00D14803">
            <w:pPr>
              <w:jc w:val="right"/>
              <w:rPr>
                <w:b/>
                <w:bCs/>
              </w:rPr>
            </w:pPr>
          </w:p>
          <w:p w14:paraId="1E1737F4" w14:textId="77777777" w:rsidR="009E1978" w:rsidRDefault="009E1978" w:rsidP="00D14803">
            <w:pPr>
              <w:jc w:val="right"/>
              <w:rPr>
                <w:b/>
                <w:bCs/>
              </w:rPr>
            </w:pPr>
            <w:r>
              <w:rPr>
                <w:b/>
                <w:bCs/>
              </w:rPr>
              <w:t>Related policies</w:t>
            </w:r>
          </w:p>
          <w:p w14:paraId="7BCA5332" w14:textId="77777777" w:rsidR="009E1978" w:rsidRDefault="009E1978" w:rsidP="00D14803">
            <w:pPr>
              <w:jc w:val="right"/>
              <w:rPr>
                <w:b/>
                <w:bCs/>
              </w:rPr>
            </w:pPr>
          </w:p>
        </w:tc>
        <w:tc>
          <w:tcPr>
            <w:tcW w:w="6762" w:type="dxa"/>
            <w:gridSpan w:val="3"/>
            <w:vAlign w:val="center"/>
          </w:tcPr>
          <w:p w14:paraId="1BE690EA" w14:textId="5325DA28" w:rsidR="009E1978" w:rsidRPr="008C3865" w:rsidRDefault="001C10F1" w:rsidP="00D14803">
            <w:r>
              <w:t>HR015 Disciplinary Policy</w:t>
            </w:r>
            <w:bookmarkStart w:id="0" w:name="_GoBack"/>
            <w:bookmarkEnd w:id="0"/>
          </w:p>
        </w:tc>
      </w:tr>
    </w:tbl>
    <w:p w14:paraId="24139D45" w14:textId="77777777" w:rsidR="009E1978" w:rsidRDefault="009E1978" w:rsidP="009E1978">
      <w:pPr>
        <w:rPr>
          <w:b/>
          <w:bCs/>
        </w:rPr>
      </w:pPr>
    </w:p>
    <w:tbl>
      <w:tblPr>
        <w:tblStyle w:val="TableGrid"/>
        <w:tblW w:w="0" w:type="auto"/>
        <w:tblLook w:val="04A0" w:firstRow="1" w:lastRow="0" w:firstColumn="1" w:lastColumn="0" w:noHBand="0" w:noVBand="1"/>
      </w:tblPr>
      <w:tblGrid>
        <w:gridCol w:w="2254"/>
        <w:gridCol w:w="2254"/>
        <w:gridCol w:w="2254"/>
        <w:gridCol w:w="2254"/>
      </w:tblGrid>
      <w:tr w:rsidR="009E1978" w14:paraId="5402D6DA" w14:textId="77777777" w:rsidTr="00D14803">
        <w:tc>
          <w:tcPr>
            <w:tcW w:w="9016" w:type="dxa"/>
            <w:gridSpan w:val="4"/>
            <w:shd w:val="clear" w:color="auto" w:fill="1F3864" w:themeFill="accent1" w:themeFillShade="80"/>
            <w:vAlign w:val="center"/>
          </w:tcPr>
          <w:p w14:paraId="1F853304" w14:textId="77777777" w:rsidR="009E1978" w:rsidRPr="00C9475F" w:rsidRDefault="009E1978" w:rsidP="00D14803">
            <w:pPr>
              <w:jc w:val="center"/>
              <w:rPr>
                <w:b/>
                <w:bCs/>
                <w:sz w:val="28"/>
                <w:szCs w:val="28"/>
              </w:rPr>
            </w:pPr>
            <w:r w:rsidRPr="00C9475F">
              <w:rPr>
                <w:b/>
                <w:bCs/>
                <w:sz w:val="28"/>
                <w:szCs w:val="28"/>
              </w:rPr>
              <w:t>REVIEW HISTORY</w:t>
            </w:r>
          </w:p>
        </w:tc>
      </w:tr>
      <w:tr w:rsidR="009E1978" w14:paraId="38F80190" w14:textId="77777777" w:rsidTr="00D14803">
        <w:tc>
          <w:tcPr>
            <w:tcW w:w="2254" w:type="dxa"/>
            <w:shd w:val="clear" w:color="auto" w:fill="8EAADB" w:themeFill="accent1" w:themeFillTint="99"/>
            <w:vAlign w:val="center"/>
          </w:tcPr>
          <w:p w14:paraId="0BF93E18" w14:textId="77777777" w:rsidR="009E1978" w:rsidRDefault="009E1978" w:rsidP="00D14803">
            <w:pPr>
              <w:rPr>
                <w:b/>
                <w:bCs/>
              </w:rPr>
            </w:pPr>
            <w:r>
              <w:rPr>
                <w:b/>
                <w:bCs/>
              </w:rPr>
              <w:t>Date</w:t>
            </w:r>
          </w:p>
        </w:tc>
        <w:tc>
          <w:tcPr>
            <w:tcW w:w="2254" w:type="dxa"/>
            <w:shd w:val="clear" w:color="auto" w:fill="8EAADB" w:themeFill="accent1" w:themeFillTint="99"/>
            <w:vAlign w:val="center"/>
          </w:tcPr>
          <w:p w14:paraId="73CFCA79" w14:textId="77777777" w:rsidR="009E1978" w:rsidRDefault="009E1978" w:rsidP="00D14803">
            <w:pPr>
              <w:rPr>
                <w:b/>
                <w:bCs/>
              </w:rPr>
            </w:pPr>
            <w:r>
              <w:rPr>
                <w:b/>
                <w:bCs/>
              </w:rPr>
              <w:t>Name</w:t>
            </w:r>
          </w:p>
        </w:tc>
        <w:tc>
          <w:tcPr>
            <w:tcW w:w="2254" w:type="dxa"/>
            <w:shd w:val="clear" w:color="auto" w:fill="8EAADB" w:themeFill="accent1" w:themeFillTint="99"/>
            <w:vAlign w:val="center"/>
          </w:tcPr>
          <w:p w14:paraId="05978729" w14:textId="77777777" w:rsidR="009E1978" w:rsidRDefault="009E1978" w:rsidP="00D14803">
            <w:pPr>
              <w:rPr>
                <w:b/>
                <w:bCs/>
              </w:rPr>
            </w:pPr>
            <w:r>
              <w:rPr>
                <w:b/>
                <w:bCs/>
              </w:rPr>
              <w:t>Role</w:t>
            </w:r>
          </w:p>
        </w:tc>
        <w:tc>
          <w:tcPr>
            <w:tcW w:w="2254" w:type="dxa"/>
            <w:shd w:val="clear" w:color="auto" w:fill="8EAADB" w:themeFill="accent1" w:themeFillTint="99"/>
            <w:vAlign w:val="center"/>
          </w:tcPr>
          <w:p w14:paraId="2128E578" w14:textId="77777777" w:rsidR="009E1978" w:rsidRDefault="009E1978" w:rsidP="00D14803">
            <w:pPr>
              <w:rPr>
                <w:b/>
                <w:bCs/>
              </w:rPr>
            </w:pPr>
            <w:r>
              <w:rPr>
                <w:b/>
                <w:bCs/>
              </w:rPr>
              <w:t>Notes</w:t>
            </w:r>
          </w:p>
        </w:tc>
      </w:tr>
      <w:tr w:rsidR="009E1978" w14:paraId="7FCA0D82" w14:textId="77777777" w:rsidTr="00D14803">
        <w:tc>
          <w:tcPr>
            <w:tcW w:w="2254" w:type="dxa"/>
            <w:vAlign w:val="center"/>
          </w:tcPr>
          <w:p w14:paraId="1D60CA68" w14:textId="77777777" w:rsidR="009E1978" w:rsidRDefault="009E1978" w:rsidP="00D14803">
            <w:pPr>
              <w:jc w:val="center"/>
            </w:pPr>
          </w:p>
          <w:p w14:paraId="2541AA23" w14:textId="77777777" w:rsidR="009E1978" w:rsidRDefault="009E1978" w:rsidP="00D14803">
            <w:pPr>
              <w:jc w:val="center"/>
            </w:pPr>
            <w:r>
              <w:t>28</w:t>
            </w:r>
            <w:r w:rsidRPr="00C9475F">
              <w:t>/06/2019</w:t>
            </w:r>
          </w:p>
          <w:p w14:paraId="6328B696" w14:textId="77777777" w:rsidR="009E1978" w:rsidRPr="00C9475F" w:rsidRDefault="009E1978" w:rsidP="00D14803">
            <w:pPr>
              <w:jc w:val="center"/>
            </w:pPr>
          </w:p>
        </w:tc>
        <w:tc>
          <w:tcPr>
            <w:tcW w:w="2254" w:type="dxa"/>
            <w:vAlign w:val="center"/>
          </w:tcPr>
          <w:p w14:paraId="2BF18956" w14:textId="77777777" w:rsidR="009E1978" w:rsidRPr="00C9475F" w:rsidRDefault="009E1978" w:rsidP="00D14803">
            <w:pPr>
              <w:jc w:val="center"/>
            </w:pPr>
            <w:r>
              <w:t>Sarah Kerton</w:t>
            </w:r>
          </w:p>
        </w:tc>
        <w:tc>
          <w:tcPr>
            <w:tcW w:w="2254" w:type="dxa"/>
            <w:vAlign w:val="center"/>
          </w:tcPr>
          <w:p w14:paraId="6C2E70D8" w14:textId="77777777" w:rsidR="009E1978" w:rsidRPr="00C9475F" w:rsidRDefault="009E1978" w:rsidP="00D14803">
            <w:pPr>
              <w:jc w:val="center"/>
            </w:pPr>
            <w:r>
              <w:t>Guild Manager, UCB Guild</w:t>
            </w:r>
          </w:p>
        </w:tc>
        <w:tc>
          <w:tcPr>
            <w:tcW w:w="2254" w:type="dxa"/>
            <w:vAlign w:val="center"/>
          </w:tcPr>
          <w:p w14:paraId="4CAC0F0C" w14:textId="0736B658" w:rsidR="009E1978" w:rsidRPr="00C9475F" w:rsidRDefault="009E1978" w:rsidP="00D14803">
            <w:pPr>
              <w:jc w:val="center"/>
            </w:pPr>
            <w:r>
              <w:t>Creation of new policy and approval</w:t>
            </w:r>
            <w:r w:rsidR="00AD59BA">
              <w:t xml:space="preserve"> at HR Subcommittee</w:t>
            </w:r>
          </w:p>
        </w:tc>
      </w:tr>
      <w:tr w:rsidR="009E1978" w14:paraId="11EE57F7" w14:textId="77777777" w:rsidTr="00D14803">
        <w:tc>
          <w:tcPr>
            <w:tcW w:w="2254" w:type="dxa"/>
            <w:vAlign w:val="center"/>
          </w:tcPr>
          <w:p w14:paraId="05751F61" w14:textId="1B617F8B" w:rsidR="009E1978" w:rsidRPr="00C9475F" w:rsidRDefault="001C10F1" w:rsidP="00D14803">
            <w:pPr>
              <w:jc w:val="center"/>
            </w:pPr>
            <w:r>
              <w:t>31/10/2019</w:t>
            </w:r>
          </w:p>
        </w:tc>
        <w:tc>
          <w:tcPr>
            <w:tcW w:w="2254" w:type="dxa"/>
            <w:vAlign w:val="center"/>
          </w:tcPr>
          <w:p w14:paraId="7941761F" w14:textId="33158BC4" w:rsidR="009E1978" w:rsidRPr="00C9475F" w:rsidRDefault="001C10F1" w:rsidP="00D14803">
            <w:pPr>
              <w:jc w:val="center"/>
            </w:pPr>
            <w:r>
              <w:t>Sarah Kerton</w:t>
            </w:r>
          </w:p>
        </w:tc>
        <w:tc>
          <w:tcPr>
            <w:tcW w:w="2254" w:type="dxa"/>
            <w:vAlign w:val="center"/>
          </w:tcPr>
          <w:p w14:paraId="5F5D71B4" w14:textId="3A7F8D23" w:rsidR="009E1978" w:rsidRPr="00C9475F" w:rsidRDefault="001C10F1" w:rsidP="00D14803">
            <w:pPr>
              <w:jc w:val="center"/>
            </w:pPr>
            <w:r>
              <w:t>Guild Manager, UCB Guild</w:t>
            </w:r>
          </w:p>
        </w:tc>
        <w:tc>
          <w:tcPr>
            <w:tcW w:w="2254" w:type="dxa"/>
            <w:vAlign w:val="center"/>
          </w:tcPr>
          <w:p w14:paraId="1EDFFCB4" w14:textId="30F59CB5" w:rsidR="009E1978" w:rsidRPr="00C9475F" w:rsidRDefault="001C10F1" w:rsidP="00D14803">
            <w:pPr>
              <w:jc w:val="center"/>
            </w:pPr>
            <w:r>
              <w:t>Ratified by Trustee Board</w:t>
            </w:r>
          </w:p>
        </w:tc>
      </w:tr>
    </w:tbl>
    <w:p w14:paraId="7FB158A5" w14:textId="77777777" w:rsidR="009E1978" w:rsidRDefault="009E1978">
      <w:pPr>
        <w:rPr>
          <w:b/>
          <w:bCs/>
        </w:rPr>
      </w:pPr>
    </w:p>
    <w:p w14:paraId="51A2C1CE" w14:textId="77777777" w:rsidR="009421AC" w:rsidRPr="009421AC" w:rsidRDefault="009421AC">
      <w:pPr>
        <w:rPr>
          <w:b/>
          <w:bCs/>
        </w:rPr>
      </w:pPr>
      <w:r w:rsidRPr="009421AC">
        <w:rPr>
          <w:b/>
          <w:bCs/>
        </w:rPr>
        <w:t>GRIEVANCE POLICY</w:t>
      </w:r>
    </w:p>
    <w:p w14:paraId="5469E011" w14:textId="1C18E6E4" w:rsidR="00C42D1D" w:rsidRPr="00C42D1D" w:rsidRDefault="00C42D1D">
      <w:pPr>
        <w:rPr>
          <w:i/>
          <w:iCs/>
        </w:rPr>
      </w:pPr>
      <w:r w:rsidRPr="00C42D1D">
        <w:rPr>
          <w:i/>
          <w:iCs/>
        </w:rPr>
        <w:t xml:space="preserve">This policy is relevant to all employees and volunteers of the Guild, including sabbatical officers, volunteer officers, volunteers directly with the Guild, career staff, sports coaches and student staff. It is not relevant to volunteers within societies or student leaders, who will be covered by their own student by-laws. </w:t>
      </w:r>
    </w:p>
    <w:p w14:paraId="6BF1CC15" w14:textId="4E45520F" w:rsidR="009421AC" w:rsidRDefault="009421AC">
      <w:r>
        <w:t xml:space="preserve">The Guild takes employees' grievances seriously and encourages all employees to raise their concerns at an early stage so that they may be resolved swiftly. In many cases, it will be possible to resolve such issues informally, by talking them up with your line manager. </w:t>
      </w:r>
    </w:p>
    <w:p w14:paraId="362F3013" w14:textId="056A9AA6" w:rsidR="009421AC" w:rsidRDefault="009421AC">
      <w:r>
        <w:t xml:space="preserve">If you wish to raise a grievance on a more formal basis, you should follow the Guild's formal grievance procedure. This procedure has been designed to deal with most concerns about your work, including where you become aware of any wrongdoing within the Guild which gives rise to a personal grievance. These procedures are not legally binding and do not form part of your contract of employment. </w:t>
      </w:r>
    </w:p>
    <w:p w14:paraId="65BB9058" w14:textId="6FEC09C7" w:rsidR="00BB512E" w:rsidRDefault="00BB512E">
      <w:r>
        <w:t>You will never be penalised for raising a legitimate grievance, however grievances that are deemed to be vexatious in nature may be investigated under the terms of our Disciplinary Policy.</w:t>
      </w:r>
    </w:p>
    <w:p w14:paraId="6CE1008F" w14:textId="77777777" w:rsidR="00D82C71" w:rsidRDefault="00D82C71">
      <w:pPr>
        <w:rPr>
          <w:b/>
          <w:bCs/>
        </w:rPr>
      </w:pPr>
    </w:p>
    <w:p w14:paraId="4B5418DA" w14:textId="1572B6F1" w:rsidR="009421AC" w:rsidRPr="009421AC" w:rsidRDefault="009421AC">
      <w:pPr>
        <w:rPr>
          <w:b/>
          <w:bCs/>
        </w:rPr>
      </w:pPr>
      <w:r w:rsidRPr="009421AC">
        <w:rPr>
          <w:b/>
          <w:bCs/>
        </w:rPr>
        <w:lastRenderedPageBreak/>
        <w:t xml:space="preserve">Grievance Procedure </w:t>
      </w:r>
    </w:p>
    <w:p w14:paraId="48DD76C8" w14:textId="0B2EA717" w:rsidR="00D82C71" w:rsidRDefault="009421AC">
      <w:r>
        <w:t>The Guild wishes to ensure that all of its employees</w:t>
      </w:r>
      <w:r w:rsidR="00C42D1D">
        <w:t xml:space="preserve"> and volunteers</w:t>
      </w:r>
      <w:r>
        <w:t xml:space="preserve"> are treated fairly. If you have problems or concerns about your work, working environment or working relationships the Guild wishes to see these problems resolved before they develop into more serious situations. </w:t>
      </w:r>
    </w:p>
    <w:p w14:paraId="0BD5AE30" w14:textId="23F8645A" w:rsidR="00D82C71" w:rsidRDefault="00D82C71">
      <w:r w:rsidRPr="00D82C71">
        <w:rPr>
          <w:u w:val="single"/>
        </w:rPr>
        <w:t>Informal Grievance</w:t>
      </w:r>
      <w:r w:rsidR="009421AC">
        <w:br/>
        <w:t xml:space="preserve">Step 1 – Informal discussion </w:t>
      </w:r>
    </w:p>
    <w:p w14:paraId="744A35C3" w14:textId="6DDEFE2E" w:rsidR="009421AC" w:rsidRDefault="00D82C71">
      <w:r w:rsidRPr="00D82C71">
        <w:rPr>
          <w:u w:val="single"/>
        </w:rPr>
        <w:t>Formal Grievance</w:t>
      </w:r>
      <w:r w:rsidR="009421AC">
        <w:br/>
        <w:t xml:space="preserve">Step 2 - Put your grievance in writing </w:t>
      </w:r>
      <w:r w:rsidR="009421AC">
        <w:br/>
        <w:t>Step 3 – Grievance meeting</w:t>
      </w:r>
      <w:r w:rsidR="009421AC">
        <w:br/>
        <w:t xml:space="preserve">Step 4 - Investigation </w:t>
      </w:r>
      <w:r w:rsidR="009421AC">
        <w:br/>
        <w:t xml:space="preserve">Step 5 – Grievance outcome </w:t>
      </w:r>
      <w:r w:rsidR="009421AC">
        <w:br/>
        <w:t xml:space="preserve">Step 6 – Appeal </w:t>
      </w:r>
    </w:p>
    <w:p w14:paraId="5DFD807C" w14:textId="79EE0CEA" w:rsidR="009421AC" w:rsidRDefault="009421AC">
      <w:r>
        <w:t xml:space="preserve">If you have any grievance in relation to your employment, you should raise it informally with your line manager. If your grievance is about your line manager, you can raise the grievance informally with his/her line manager. If the grievance is about the Guild Manager as your line manager, the grievance will need to be made to the Supervising Trustee of the Trustee Board. </w:t>
      </w:r>
    </w:p>
    <w:p w14:paraId="3C72548F" w14:textId="364E7C8C" w:rsidR="002823C6" w:rsidRDefault="002823C6">
      <w:r>
        <w:t xml:space="preserve">If you require any clarification, please speak with the Guild Manager in the first instance, or President if the grievance relates to the Guild Manager. </w:t>
      </w:r>
    </w:p>
    <w:p w14:paraId="6136FE9E" w14:textId="77777777" w:rsidR="009421AC" w:rsidRDefault="009421AC">
      <w:r>
        <w:t xml:space="preserve">If the matter is unable to be settled within 5 working days (where practical) then the following procedure will apply. </w:t>
      </w:r>
    </w:p>
    <w:p w14:paraId="0936B272" w14:textId="29EF9079" w:rsidR="00C42D1D" w:rsidRPr="00D82C71" w:rsidRDefault="009421AC">
      <w:pPr>
        <w:rPr>
          <w:b/>
          <w:bCs/>
        </w:rPr>
      </w:pPr>
      <w:r w:rsidRPr="009421AC">
        <w:rPr>
          <w:b/>
          <w:bCs/>
        </w:rPr>
        <w:t xml:space="preserve">Formal grievance </w:t>
      </w:r>
      <w:r w:rsidR="00D82C71">
        <w:rPr>
          <w:b/>
          <w:bCs/>
        </w:rPr>
        <w:br/>
      </w:r>
      <w:r>
        <w:t xml:space="preserve">Put the grievance in writing and send it to your line manager. If </w:t>
      </w:r>
      <w:r w:rsidR="00C42D1D">
        <w:t>the</w:t>
      </w:r>
      <w:r>
        <w:t xml:space="preserve"> grievance is about</w:t>
      </w:r>
      <w:r w:rsidR="00C42D1D">
        <w:t>:</w:t>
      </w:r>
      <w:r>
        <w:t xml:space="preserve"> </w:t>
      </w:r>
    </w:p>
    <w:p w14:paraId="1330DB7A" w14:textId="77777777" w:rsidR="00C42D1D" w:rsidRDefault="009421AC" w:rsidP="00C42D1D">
      <w:pPr>
        <w:pStyle w:val="ListParagraph"/>
        <w:numPr>
          <w:ilvl w:val="0"/>
          <w:numId w:val="1"/>
        </w:numPr>
      </w:pPr>
      <w:r>
        <w:t xml:space="preserve">your line manager, send it to their manager. </w:t>
      </w:r>
    </w:p>
    <w:p w14:paraId="39BBFE1C" w14:textId="77777777" w:rsidR="00C42D1D" w:rsidRDefault="00C42D1D" w:rsidP="00C42D1D">
      <w:pPr>
        <w:pStyle w:val="ListParagraph"/>
        <w:numPr>
          <w:ilvl w:val="0"/>
          <w:numId w:val="1"/>
        </w:numPr>
      </w:pPr>
      <w:r>
        <w:t xml:space="preserve">The </w:t>
      </w:r>
      <w:r w:rsidR="009421AC">
        <w:t>Guild Manager</w:t>
      </w:r>
      <w:r>
        <w:t>,</w:t>
      </w:r>
      <w:r w:rsidR="009421AC">
        <w:t xml:space="preserve"> send it to the Supervising Trustee. </w:t>
      </w:r>
    </w:p>
    <w:p w14:paraId="19384DFD" w14:textId="2D2A03FE" w:rsidR="00C42D1D" w:rsidRDefault="00C42D1D" w:rsidP="00C42D1D">
      <w:pPr>
        <w:pStyle w:val="ListParagraph"/>
        <w:numPr>
          <w:ilvl w:val="0"/>
          <w:numId w:val="1"/>
        </w:numPr>
      </w:pPr>
      <w:r>
        <w:t>An Officer, send it to the Guild Manager in the first instance.</w:t>
      </w:r>
    </w:p>
    <w:p w14:paraId="58739124" w14:textId="26AFAE49" w:rsidR="009421AC" w:rsidRDefault="00C42D1D" w:rsidP="00C42D1D">
      <w:r>
        <w:t>The person informed, referred to</w:t>
      </w:r>
      <w:r w:rsidR="00C844FA">
        <w:t xml:space="preserve"> </w:t>
      </w:r>
      <w:r>
        <w:t>as the Investigating Officer,</w:t>
      </w:r>
      <w:r w:rsidR="009421AC">
        <w:t xml:space="preserve"> will arrange a formal meeting in order to discuss the grievance. </w:t>
      </w:r>
    </w:p>
    <w:p w14:paraId="6494089D" w14:textId="3A34E9DE" w:rsidR="009421AC" w:rsidRDefault="009421AC">
      <w:r>
        <w:t xml:space="preserve">You have the right to be accompanied at this meeting by a work colleague or a trade union representative. </w:t>
      </w:r>
      <w:r w:rsidR="00C42D1D">
        <w:t xml:space="preserve">The </w:t>
      </w:r>
      <w:r w:rsidR="00C844FA">
        <w:t>I</w:t>
      </w:r>
      <w:r w:rsidR="00C42D1D">
        <w:t xml:space="preserve">nvestigating </w:t>
      </w:r>
      <w:r w:rsidR="00C844FA">
        <w:t>O</w:t>
      </w:r>
      <w:r w:rsidR="00C42D1D">
        <w:t>fficer</w:t>
      </w:r>
      <w:r>
        <w:t xml:space="preserve"> will investigate and then write to you with a response to your grievance within 10 working days (where practical) of the hearing. </w:t>
      </w:r>
      <w:r w:rsidR="002823C6">
        <w:t xml:space="preserve">In certain circumstances, it may be appropriate to arrange a further meeting with you before a decision is reached. </w:t>
      </w:r>
    </w:p>
    <w:p w14:paraId="1E1B5683" w14:textId="0749D9DC" w:rsidR="009421AC" w:rsidRDefault="009421AC">
      <w:r>
        <w:t xml:space="preserve">If you are not satisfied that the matter has been adequately resolved, or if </w:t>
      </w:r>
      <w:r w:rsidR="00C844FA">
        <w:t>the Investigating Officer</w:t>
      </w:r>
      <w:r>
        <w:t xml:space="preserve"> fails to deal with your written grievance, then you can appeal. </w:t>
      </w:r>
    </w:p>
    <w:p w14:paraId="433D6CDA" w14:textId="24A82D1C" w:rsidR="009421AC" w:rsidRPr="00D82C71" w:rsidRDefault="009421AC">
      <w:pPr>
        <w:rPr>
          <w:b/>
          <w:bCs/>
        </w:rPr>
      </w:pPr>
      <w:r w:rsidRPr="009421AC">
        <w:rPr>
          <w:b/>
          <w:bCs/>
        </w:rPr>
        <w:t xml:space="preserve">Appeal </w:t>
      </w:r>
      <w:r w:rsidR="00D82C71">
        <w:rPr>
          <w:b/>
          <w:bCs/>
        </w:rPr>
        <w:br/>
      </w:r>
      <w:r>
        <w:t xml:space="preserve">If you feel that your grievance has not been resolved </w:t>
      </w:r>
      <w:r w:rsidR="00D82C71">
        <w:t>through this stage</w:t>
      </w:r>
      <w:r>
        <w:t xml:space="preserve"> of the procedure, you should appeal in writing to the next most senior manager. If your grievance has been handled by the Supervising Trustee, you would send it to the Chair of the Trustee Board. </w:t>
      </w:r>
      <w:r w:rsidR="00C844FA">
        <w:t xml:space="preserve">This person take on the role of Investigating Officer and </w:t>
      </w:r>
      <w:r>
        <w:t xml:space="preserve">will arrange a formal meeting to hear your appeal. </w:t>
      </w:r>
    </w:p>
    <w:p w14:paraId="2685ACE1" w14:textId="62D75400" w:rsidR="009421AC" w:rsidRDefault="009421AC">
      <w:r>
        <w:t xml:space="preserve">You have the right to be accompanied at this meeting by a work colleague or a trade union representative. The meeting will be held within five working days (where practical) of the </w:t>
      </w:r>
      <w:r w:rsidR="00C844FA">
        <w:t>Investigating Officer</w:t>
      </w:r>
      <w:r>
        <w:t xml:space="preserve"> receiving your appeal.</w:t>
      </w:r>
      <w:r w:rsidR="00C844FA">
        <w:t xml:space="preserve"> They</w:t>
      </w:r>
      <w:r>
        <w:t xml:space="preserve"> will write to you within 5 working days (where practical) of the meeting with their response to your appeal. If it is not possible to contact you with a response within that time, you will be given an explanation for the delay and will be informed when a response can be expected. </w:t>
      </w:r>
    </w:p>
    <w:p w14:paraId="79BE731E" w14:textId="77777777" w:rsidR="00D82C71" w:rsidRDefault="00D82C71"/>
    <w:p w14:paraId="27167D5B" w14:textId="041A6EC9" w:rsidR="009421AC" w:rsidRPr="00D82C71" w:rsidRDefault="009421AC">
      <w:pPr>
        <w:rPr>
          <w:b/>
          <w:bCs/>
        </w:rPr>
      </w:pPr>
      <w:r w:rsidRPr="009421AC">
        <w:rPr>
          <w:b/>
          <w:bCs/>
        </w:rPr>
        <w:t xml:space="preserve">Confidentiality Statement </w:t>
      </w:r>
      <w:r w:rsidR="00D82C71">
        <w:rPr>
          <w:b/>
          <w:bCs/>
        </w:rPr>
        <w:br/>
      </w:r>
      <w:r>
        <w:t>Confidentiality is an important part of the procedures provided under this policy. Everyone involved in the operation of the policy, whether making a complaint or involved in any investigation, is responsible for observing the high level of confidentiality that is required. Breach of confidentiality may give rise to disciplinary action under our Disciplinary Procedure.</w:t>
      </w:r>
    </w:p>
    <w:sectPr w:rsidR="009421AC" w:rsidRPr="00D82C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4E25E" w14:textId="77777777" w:rsidR="001A1834" w:rsidRDefault="001A1834" w:rsidP="009E1978">
      <w:pPr>
        <w:spacing w:after="0" w:line="240" w:lineRule="auto"/>
      </w:pPr>
      <w:r>
        <w:separator/>
      </w:r>
    </w:p>
  </w:endnote>
  <w:endnote w:type="continuationSeparator" w:id="0">
    <w:p w14:paraId="63D3302C" w14:textId="77777777" w:rsidR="001A1834" w:rsidRDefault="001A1834" w:rsidP="009E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55C8" w14:textId="77777777" w:rsidR="005329FF" w:rsidRDefault="005329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918107"/>
      <w:docPartObj>
        <w:docPartGallery w:val="Page Numbers (Bottom of Page)"/>
        <w:docPartUnique/>
      </w:docPartObj>
    </w:sdtPr>
    <w:sdtEndPr>
      <w:rPr>
        <w:color w:val="8EAADB" w:themeColor="accent1" w:themeTint="99"/>
        <w:spacing w:val="60"/>
      </w:rPr>
    </w:sdtEndPr>
    <w:sdtContent>
      <w:p w14:paraId="0A894880" w14:textId="77777777" w:rsidR="00602C53" w:rsidRPr="00602C53" w:rsidRDefault="00602C53">
        <w:pPr>
          <w:pStyle w:val="Footer"/>
          <w:pBdr>
            <w:top w:val="single" w:sz="4" w:space="1" w:color="D9D9D9" w:themeColor="background1" w:themeShade="D9"/>
          </w:pBdr>
          <w:jc w:val="right"/>
          <w:rPr>
            <w:color w:val="8EAADB" w:themeColor="accent1" w:themeTint="99"/>
          </w:rPr>
        </w:pPr>
        <w:r w:rsidRPr="00602C53">
          <w:rPr>
            <w:color w:val="8EAADB" w:themeColor="accent1" w:themeTint="99"/>
          </w:rPr>
          <w:fldChar w:fldCharType="begin"/>
        </w:r>
        <w:r w:rsidRPr="00602C53">
          <w:rPr>
            <w:color w:val="8EAADB" w:themeColor="accent1" w:themeTint="99"/>
          </w:rPr>
          <w:instrText xml:space="preserve"> PAGE   \* MERGEFORMAT </w:instrText>
        </w:r>
        <w:r w:rsidRPr="00602C53">
          <w:rPr>
            <w:color w:val="8EAADB" w:themeColor="accent1" w:themeTint="99"/>
          </w:rPr>
          <w:fldChar w:fldCharType="separate"/>
        </w:r>
        <w:r w:rsidRPr="00602C53">
          <w:rPr>
            <w:noProof/>
            <w:color w:val="8EAADB" w:themeColor="accent1" w:themeTint="99"/>
          </w:rPr>
          <w:t>2</w:t>
        </w:r>
        <w:r w:rsidRPr="00602C53">
          <w:rPr>
            <w:noProof/>
            <w:color w:val="8EAADB" w:themeColor="accent1" w:themeTint="99"/>
          </w:rPr>
          <w:fldChar w:fldCharType="end"/>
        </w:r>
        <w:r w:rsidRPr="00602C53">
          <w:rPr>
            <w:color w:val="8EAADB" w:themeColor="accent1" w:themeTint="99"/>
          </w:rPr>
          <w:t xml:space="preserve"> | </w:t>
        </w:r>
        <w:r w:rsidRPr="00602C53">
          <w:rPr>
            <w:color w:val="8EAADB" w:themeColor="accent1" w:themeTint="99"/>
            <w:spacing w:val="60"/>
          </w:rPr>
          <w:t>Page</w:t>
        </w:r>
      </w:p>
    </w:sdtContent>
  </w:sdt>
  <w:p w14:paraId="4FAF0208" w14:textId="77777777" w:rsidR="00602C53" w:rsidRDefault="00602C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5DCB1" w14:textId="77777777" w:rsidR="005329FF" w:rsidRDefault="00532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9AF36" w14:textId="77777777" w:rsidR="001A1834" w:rsidRDefault="001A1834" w:rsidP="009E1978">
      <w:pPr>
        <w:spacing w:after="0" w:line="240" w:lineRule="auto"/>
      </w:pPr>
      <w:r>
        <w:separator/>
      </w:r>
    </w:p>
  </w:footnote>
  <w:footnote w:type="continuationSeparator" w:id="0">
    <w:p w14:paraId="546FDD2D" w14:textId="77777777" w:rsidR="001A1834" w:rsidRDefault="001A1834" w:rsidP="009E19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96537" w14:textId="77777777" w:rsidR="005329FF" w:rsidRDefault="00532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998" w:type="dxa"/>
      <w:tblLook w:val="04A0" w:firstRow="1" w:lastRow="0" w:firstColumn="1" w:lastColumn="0" w:noHBand="0" w:noVBand="1"/>
    </w:tblPr>
    <w:tblGrid>
      <w:gridCol w:w="2144"/>
      <w:gridCol w:w="8772"/>
    </w:tblGrid>
    <w:tr w:rsidR="009E1978" w:rsidRPr="00C9475F" w14:paraId="4E707B5C" w14:textId="77777777" w:rsidTr="00D14803">
      <w:tc>
        <w:tcPr>
          <w:tcW w:w="2144" w:type="dxa"/>
          <w:tcBorders>
            <w:top w:val="nil"/>
            <w:left w:val="nil"/>
            <w:bottom w:val="nil"/>
            <w:right w:val="nil"/>
          </w:tcBorders>
        </w:tcPr>
        <w:p w14:paraId="6CEC2D2C" w14:textId="77777777" w:rsidR="009E1978" w:rsidRDefault="009E1978" w:rsidP="009E1978">
          <w:pPr>
            <w:pStyle w:val="Header"/>
          </w:pPr>
          <w:r>
            <w:rPr>
              <w:noProof/>
            </w:rPr>
            <w:drawing>
              <wp:inline distT="0" distB="0" distL="0" distR="0" wp14:anchorId="59E28B23" wp14:editId="6300B3F3">
                <wp:extent cx="690563" cy="690563"/>
                <wp:effectExtent l="0" t="0" r="0" b="0"/>
                <wp:docPr id="2" name="Picture 2"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ld logo.png"/>
                        <pic:cNvPicPr/>
                      </pic:nvPicPr>
                      <pic:blipFill>
                        <a:blip r:embed="rId1">
                          <a:extLst>
                            <a:ext uri="{28A0092B-C50C-407E-A947-70E740481C1C}">
                              <a14:useLocalDpi xmlns:a14="http://schemas.microsoft.com/office/drawing/2010/main" val="0"/>
                            </a:ext>
                          </a:extLst>
                        </a:blip>
                        <a:stretch>
                          <a:fillRect/>
                        </a:stretch>
                      </pic:blipFill>
                      <pic:spPr>
                        <a:xfrm>
                          <a:off x="0" y="0"/>
                          <a:ext cx="694369" cy="694369"/>
                        </a:xfrm>
                        <a:prstGeom prst="rect">
                          <a:avLst/>
                        </a:prstGeom>
                      </pic:spPr>
                    </pic:pic>
                  </a:graphicData>
                </a:graphic>
              </wp:inline>
            </w:drawing>
          </w:r>
        </w:p>
      </w:tc>
      <w:tc>
        <w:tcPr>
          <w:tcW w:w="8772" w:type="dxa"/>
          <w:tcBorders>
            <w:top w:val="nil"/>
            <w:left w:val="nil"/>
            <w:bottom w:val="nil"/>
            <w:right w:val="nil"/>
          </w:tcBorders>
          <w:vAlign w:val="bottom"/>
        </w:tcPr>
        <w:p w14:paraId="3B8DEAAB" w14:textId="77777777" w:rsidR="009E1978" w:rsidRPr="00C9475F" w:rsidRDefault="009E1978" w:rsidP="009E1978">
          <w:pPr>
            <w:pStyle w:val="Header"/>
            <w:jc w:val="right"/>
            <w:rPr>
              <w:b/>
              <w:bCs/>
              <w:sz w:val="52"/>
              <w:szCs w:val="52"/>
            </w:rPr>
          </w:pPr>
          <w:r w:rsidRPr="005329FF">
            <w:rPr>
              <w:b/>
              <w:bCs/>
              <w:color w:val="1F3864" w:themeColor="accent1" w:themeShade="80"/>
              <w:sz w:val="52"/>
              <w:szCs w:val="52"/>
            </w:rPr>
            <w:t>UCB Guild Grievance Policy</w:t>
          </w:r>
        </w:p>
      </w:tc>
    </w:tr>
  </w:tbl>
  <w:p w14:paraId="4C395F13" w14:textId="77777777" w:rsidR="009E1978" w:rsidRDefault="009E1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F1BC1" w14:textId="77777777" w:rsidR="005329FF" w:rsidRDefault="00532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4C43"/>
    <w:multiLevelType w:val="hybridMultilevel"/>
    <w:tmpl w:val="F926B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AC"/>
    <w:rsid w:val="001A1834"/>
    <w:rsid w:val="001C10F1"/>
    <w:rsid w:val="002823C6"/>
    <w:rsid w:val="003343E8"/>
    <w:rsid w:val="00441089"/>
    <w:rsid w:val="004B6599"/>
    <w:rsid w:val="004E6DEA"/>
    <w:rsid w:val="005329FF"/>
    <w:rsid w:val="00602C53"/>
    <w:rsid w:val="009421AC"/>
    <w:rsid w:val="009E1978"/>
    <w:rsid w:val="00AD59BA"/>
    <w:rsid w:val="00BA7F24"/>
    <w:rsid w:val="00BB512E"/>
    <w:rsid w:val="00C42D1D"/>
    <w:rsid w:val="00C844FA"/>
    <w:rsid w:val="00D82C71"/>
    <w:rsid w:val="00F80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25EE"/>
  <w15:chartTrackingRefBased/>
  <w15:docId w15:val="{D7A51338-AF25-4192-8ED9-92DB4686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1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9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978"/>
  </w:style>
  <w:style w:type="paragraph" w:styleId="Footer">
    <w:name w:val="footer"/>
    <w:basedOn w:val="Normal"/>
    <w:link w:val="FooterChar"/>
    <w:uiPriority w:val="99"/>
    <w:unhideWhenUsed/>
    <w:rsid w:val="009E19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978"/>
  </w:style>
  <w:style w:type="character" w:styleId="CommentReference">
    <w:name w:val="annotation reference"/>
    <w:basedOn w:val="DefaultParagraphFont"/>
    <w:uiPriority w:val="99"/>
    <w:semiHidden/>
    <w:unhideWhenUsed/>
    <w:rsid w:val="002823C6"/>
    <w:rPr>
      <w:sz w:val="16"/>
      <w:szCs w:val="16"/>
    </w:rPr>
  </w:style>
  <w:style w:type="paragraph" w:styleId="CommentText">
    <w:name w:val="annotation text"/>
    <w:basedOn w:val="Normal"/>
    <w:link w:val="CommentTextChar"/>
    <w:uiPriority w:val="99"/>
    <w:semiHidden/>
    <w:unhideWhenUsed/>
    <w:rsid w:val="002823C6"/>
    <w:pPr>
      <w:spacing w:line="240" w:lineRule="auto"/>
    </w:pPr>
    <w:rPr>
      <w:sz w:val="20"/>
      <w:szCs w:val="20"/>
    </w:rPr>
  </w:style>
  <w:style w:type="character" w:customStyle="1" w:styleId="CommentTextChar">
    <w:name w:val="Comment Text Char"/>
    <w:basedOn w:val="DefaultParagraphFont"/>
    <w:link w:val="CommentText"/>
    <w:uiPriority w:val="99"/>
    <w:semiHidden/>
    <w:rsid w:val="002823C6"/>
    <w:rPr>
      <w:sz w:val="20"/>
      <w:szCs w:val="20"/>
    </w:rPr>
  </w:style>
  <w:style w:type="paragraph" w:styleId="CommentSubject">
    <w:name w:val="annotation subject"/>
    <w:basedOn w:val="CommentText"/>
    <w:next w:val="CommentText"/>
    <w:link w:val="CommentSubjectChar"/>
    <w:uiPriority w:val="99"/>
    <w:semiHidden/>
    <w:unhideWhenUsed/>
    <w:rsid w:val="002823C6"/>
    <w:rPr>
      <w:b/>
      <w:bCs/>
    </w:rPr>
  </w:style>
  <w:style w:type="character" w:customStyle="1" w:styleId="CommentSubjectChar">
    <w:name w:val="Comment Subject Char"/>
    <w:basedOn w:val="CommentTextChar"/>
    <w:link w:val="CommentSubject"/>
    <w:uiPriority w:val="99"/>
    <w:semiHidden/>
    <w:rsid w:val="002823C6"/>
    <w:rPr>
      <w:b/>
      <w:bCs/>
      <w:sz w:val="20"/>
      <w:szCs w:val="20"/>
    </w:rPr>
  </w:style>
  <w:style w:type="paragraph" w:styleId="BalloonText">
    <w:name w:val="Balloon Text"/>
    <w:basedOn w:val="Normal"/>
    <w:link w:val="BalloonTextChar"/>
    <w:uiPriority w:val="99"/>
    <w:semiHidden/>
    <w:unhideWhenUsed/>
    <w:rsid w:val="00282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3C6"/>
    <w:rPr>
      <w:rFonts w:ascii="Segoe UI" w:hAnsi="Segoe UI" w:cs="Segoe UI"/>
      <w:sz w:val="18"/>
      <w:szCs w:val="18"/>
    </w:rPr>
  </w:style>
  <w:style w:type="paragraph" w:styleId="ListParagraph">
    <w:name w:val="List Paragraph"/>
    <w:basedOn w:val="Normal"/>
    <w:uiPriority w:val="34"/>
    <w:qFormat/>
    <w:rsid w:val="00C42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Kerton</dc:creator>
  <cp:keywords/>
  <dc:description/>
  <cp:lastModifiedBy>Sarah Kerton</cp:lastModifiedBy>
  <cp:revision>3</cp:revision>
  <dcterms:created xsi:type="dcterms:W3CDTF">2020-01-27T20:26:00Z</dcterms:created>
  <dcterms:modified xsi:type="dcterms:W3CDTF">2020-01-27T23:21:00Z</dcterms:modified>
</cp:coreProperties>
</file>